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F1" w:rsidRDefault="009553F1" w:rsidP="009553F1">
      <w:pPr>
        <w:spacing w:line="340" w:lineRule="exact"/>
        <w:rPr>
          <w:rFonts w:ascii="方正黑体简体" w:eastAsia="方正黑体简体" w:hAnsi="方正仿宋简体" w:cs="方正仿宋简体"/>
          <w:color w:val="000000" w:themeColor="text1"/>
          <w:sz w:val="32"/>
        </w:rPr>
      </w:pPr>
      <w:permStart w:id="0" w:edGrp="everyone"/>
      <w:permEnd w:id="0"/>
      <w:r w:rsidRPr="00964B04">
        <w:rPr>
          <w:rFonts w:ascii="方正黑体简体" w:eastAsia="方正黑体简体" w:hAnsi="方正仿宋简体" w:cs="方正仿宋简体" w:hint="eastAsia"/>
          <w:color w:val="000000" w:themeColor="text1"/>
          <w:sz w:val="32"/>
        </w:rPr>
        <w:t>附件</w:t>
      </w:r>
      <w:r>
        <w:rPr>
          <w:rFonts w:ascii="方正黑体简体" w:eastAsia="方正黑体简体" w:hAnsi="方正仿宋简体" w:cs="方正仿宋简体"/>
          <w:color w:val="000000" w:themeColor="text1"/>
          <w:sz w:val="32"/>
        </w:rPr>
        <w:t>2</w:t>
      </w:r>
    </w:p>
    <w:p w:rsidR="009553F1" w:rsidRDefault="009553F1" w:rsidP="009553F1">
      <w:pPr>
        <w:spacing w:line="560" w:lineRule="exact"/>
        <w:jc w:val="center"/>
        <w:rPr>
          <w:rFonts w:ascii="方正小标宋简体" w:eastAsia="方正小标宋简体"/>
          <w:color w:val="000000" w:themeColor="text1"/>
          <w:spacing w:val="-20"/>
          <w:w w:val="90"/>
          <w:sz w:val="44"/>
          <w:szCs w:val="44"/>
        </w:rPr>
      </w:pPr>
      <w:r w:rsidRPr="00964B04">
        <w:rPr>
          <w:rFonts w:ascii="方正小标宋简体" w:eastAsia="方正小标宋简体" w:hint="eastAsia"/>
          <w:color w:val="000000" w:themeColor="text1"/>
          <w:spacing w:val="-20"/>
          <w:w w:val="90"/>
          <w:sz w:val="44"/>
          <w:szCs w:val="44"/>
        </w:rPr>
        <w:t>成都市青白江区201</w:t>
      </w:r>
      <w:r>
        <w:rPr>
          <w:rFonts w:ascii="方正小标宋简体" w:eastAsia="方正小标宋简体"/>
          <w:color w:val="000000" w:themeColor="text1"/>
          <w:spacing w:val="-20"/>
          <w:w w:val="90"/>
          <w:sz w:val="44"/>
          <w:szCs w:val="44"/>
        </w:rPr>
        <w:t>9</w:t>
      </w:r>
      <w:r w:rsidRPr="00964B04">
        <w:rPr>
          <w:rFonts w:ascii="方正小标宋简体" w:eastAsia="方正小标宋简体" w:hint="eastAsia"/>
          <w:color w:val="000000" w:themeColor="text1"/>
          <w:spacing w:val="-20"/>
          <w:w w:val="90"/>
          <w:sz w:val="44"/>
          <w:szCs w:val="44"/>
        </w:rPr>
        <w:t>年</w:t>
      </w:r>
      <w:r>
        <w:rPr>
          <w:rFonts w:ascii="方正小标宋简体" w:eastAsia="方正小标宋简体" w:hint="eastAsia"/>
          <w:color w:val="000000" w:themeColor="text1"/>
          <w:spacing w:val="-20"/>
          <w:w w:val="90"/>
          <w:sz w:val="44"/>
          <w:szCs w:val="44"/>
        </w:rPr>
        <w:t>第二次</w:t>
      </w:r>
      <w:bookmarkStart w:id="0" w:name="_GoBack"/>
      <w:bookmarkEnd w:id="0"/>
      <w:r>
        <w:rPr>
          <w:rFonts w:ascii="方正小标宋简体" w:eastAsia="方正小标宋简体" w:hint="eastAsia"/>
          <w:color w:val="000000" w:themeColor="text1"/>
          <w:spacing w:val="-20"/>
          <w:w w:val="90"/>
          <w:sz w:val="44"/>
          <w:szCs w:val="44"/>
        </w:rPr>
        <w:t>面向区外</w:t>
      </w:r>
      <w:r w:rsidRPr="00964B04">
        <w:rPr>
          <w:rFonts w:ascii="方正小标宋简体" w:eastAsia="方正小标宋简体" w:hint="eastAsia"/>
          <w:color w:val="000000" w:themeColor="text1"/>
          <w:spacing w:val="-20"/>
          <w:w w:val="90"/>
          <w:sz w:val="44"/>
          <w:szCs w:val="44"/>
        </w:rPr>
        <w:t>考核招聘高层次卫生专业技术人才岗位表</w:t>
      </w:r>
    </w:p>
    <w:p w:rsidR="009553F1" w:rsidRPr="00964B04" w:rsidRDefault="009553F1" w:rsidP="009553F1">
      <w:pPr>
        <w:spacing w:line="560" w:lineRule="exact"/>
        <w:jc w:val="center"/>
        <w:rPr>
          <w:rFonts w:ascii="方正小标宋简体" w:eastAsia="方正小标宋简体"/>
          <w:color w:val="000000" w:themeColor="text1"/>
          <w:spacing w:val="-20"/>
          <w:w w:val="90"/>
          <w:sz w:val="44"/>
          <w:szCs w:val="44"/>
        </w:rPr>
      </w:pPr>
    </w:p>
    <w:tbl>
      <w:tblPr>
        <w:tblW w:w="14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1184"/>
        <w:gridCol w:w="1129"/>
        <w:gridCol w:w="837"/>
        <w:gridCol w:w="1547"/>
        <w:gridCol w:w="1121"/>
        <w:gridCol w:w="1540"/>
        <w:gridCol w:w="6356"/>
      </w:tblGrid>
      <w:tr w:rsidR="009553F1" w:rsidTr="00EB342C">
        <w:trPr>
          <w:trHeight w:hRule="exact" w:val="1194"/>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400" w:lineRule="exact"/>
              <w:jc w:val="center"/>
              <w:rPr>
                <w:rFonts w:ascii="方正黑体简体" w:eastAsia="方正黑体简体"/>
                <w:color w:val="000000"/>
                <w:sz w:val="24"/>
              </w:rPr>
            </w:pPr>
            <w:r>
              <w:rPr>
                <w:rFonts w:ascii="方正黑体简体" w:eastAsia="方正黑体简体" w:hint="eastAsia"/>
                <w:color w:val="000000"/>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400" w:lineRule="exact"/>
              <w:jc w:val="center"/>
              <w:rPr>
                <w:rFonts w:ascii="方正黑体简体" w:eastAsia="方正黑体简体"/>
                <w:color w:val="000000"/>
                <w:sz w:val="24"/>
              </w:rPr>
            </w:pPr>
            <w:r>
              <w:rPr>
                <w:rFonts w:ascii="方正黑体简体" w:eastAsia="方正黑体简体" w:hint="eastAsia"/>
                <w:color w:val="000000"/>
                <w:sz w:val="24"/>
              </w:rPr>
              <w:t>单位</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400" w:lineRule="exact"/>
              <w:jc w:val="center"/>
              <w:rPr>
                <w:rFonts w:ascii="方正黑体简体" w:eastAsia="方正黑体简体"/>
                <w:color w:val="000000"/>
                <w:sz w:val="24"/>
              </w:rPr>
            </w:pPr>
            <w:r>
              <w:rPr>
                <w:rFonts w:ascii="方正黑体简体" w:eastAsia="方正黑体简体" w:hint="eastAsia"/>
                <w:color w:val="000000"/>
                <w:sz w:val="24"/>
              </w:rPr>
              <w:t>岗位</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400" w:lineRule="exact"/>
              <w:jc w:val="center"/>
              <w:rPr>
                <w:rFonts w:ascii="方正黑体简体" w:eastAsia="方正黑体简体"/>
                <w:color w:val="000000"/>
                <w:sz w:val="24"/>
              </w:rPr>
            </w:pPr>
            <w:r>
              <w:rPr>
                <w:rFonts w:ascii="方正黑体简体" w:eastAsia="方正黑体简体" w:hint="eastAsia"/>
                <w:color w:val="000000"/>
                <w:sz w:val="24"/>
              </w:rPr>
              <w:t>人数</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400" w:lineRule="exact"/>
              <w:jc w:val="center"/>
              <w:rPr>
                <w:rFonts w:ascii="方正黑体简体" w:eastAsia="方正黑体简体"/>
                <w:color w:val="000000"/>
                <w:sz w:val="24"/>
              </w:rPr>
            </w:pPr>
            <w:r>
              <w:rPr>
                <w:rFonts w:ascii="方正黑体简体" w:eastAsia="方正黑体简体" w:hint="eastAsia"/>
                <w:color w:val="000000"/>
                <w:sz w:val="24"/>
              </w:rPr>
              <w:t>专业</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400" w:lineRule="exact"/>
              <w:jc w:val="center"/>
              <w:rPr>
                <w:rFonts w:ascii="方正黑体简体" w:eastAsia="方正黑体简体"/>
                <w:color w:val="000000"/>
                <w:sz w:val="24"/>
              </w:rPr>
            </w:pPr>
            <w:r>
              <w:rPr>
                <w:rFonts w:ascii="方正黑体简体" w:eastAsia="方正黑体简体" w:hint="eastAsia"/>
                <w:color w:val="000000"/>
                <w:sz w:val="24"/>
              </w:rPr>
              <w:t>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400" w:lineRule="exact"/>
              <w:jc w:val="center"/>
              <w:rPr>
                <w:rFonts w:ascii="方正黑体简体" w:eastAsia="方正黑体简体"/>
                <w:color w:val="000000"/>
                <w:sz w:val="24"/>
              </w:rPr>
            </w:pPr>
            <w:r>
              <w:rPr>
                <w:rFonts w:ascii="方正黑体简体" w:eastAsia="方正黑体简体" w:hint="eastAsia"/>
                <w:color w:val="000000"/>
                <w:sz w:val="24"/>
              </w:rPr>
              <w:t>职称</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400" w:lineRule="exact"/>
              <w:jc w:val="center"/>
              <w:rPr>
                <w:rFonts w:ascii="方正黑体简体" w:eastAsia="方正黑体简体"/>
                <w:color w:val="000000"/>
                <w:sz w:val="24"/>
              </w:rPr>
            </w:pPr>
            <w:r>
              <w:rPr>
                <w:rFonts w:ascii="方正黑体简体" w:eastAsia="方正黑体简体" w:hint="eastAsia"/>
                <w:color w:val="000000"/>
                <w:sz w:val="24"/>
              </w:rPr>
              <w:t>其他条件</w:t>
            </w:r>
          </w:p>
        </w:tc>
      </w:tr>
      <w:tr w:rsidR="009553F1" w:rsidTr="00EB342C">
        <w:trPr>
          <w:trHeight w:hRule="exact" w:val="966"/>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360" w:lineRule="exact"/>
              <w:jc w:val="center"/>
              <w:rPr>
                <w:rFonts w:ascii="方正仿宋简体" w:eastAsia="方正仿宋简体" w:hAnsi="方正仿宋简体" w:cs="方正仿宋简体"/>
                <w:color w:val="000000"/>
                <w:szCs w:val="21"/>
              </w:rPr>
            </w:pPr>
            <w:r>
              <w:rPr>
                <w:rFonts w:ascii="方正仿宋简体" w:eastAsia="方正仿宋简体" w:hAnsi="方正仿宋简体" w:cs="方正仿宋简体" w:hint="eastAsia"/>
                <w:color w:val="000000"/>
                <w:szCs w:val="21"/>
              </w:rPr>
              <w:t>1</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青白江区疾控中心</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szCs w:val="21"/>
              </w:rPr>
            </w:pPr>
            <w:r>
              <w:rPr>
                <w:rFonts w:ascii="方正仿宋简体" w:eastAsia="方正仿宋简体" w:hAnsi="方正仿宋简体" w:cs="方正仿宋简体" w:hint="eastAsia"/>
                <w:color w:val="000000"/>
                <w:szCs w:val="21"/>
              </w:rPr>
              <w:t>公共卫生</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jc w:val="center"/>
              <w:rPr>
                <w:rFonts w:ascii="方正仿宋简体" w:eastAsia="方正仿宋简体" w:hAnsi="方正仿宋简体" w:cs="方正仿宋简体"/>
                <w:color w:val="000000"/>
                <w:szCs w:val="21"/>
              </w:rPr>
            </w:pPr>
            <w:r>
              <w:rPr>
                <w:rFonts w:ascii="方正仿宋简体" w:eastAsia="方正仿宋简体" w:hAnsi="方正仿宋简体" w:cs="方正仿宋简体" w:hint="eastAsia"/>
                <w:color w:val="00000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jc w:val="center"/>
              <w:rPr>
                <w:rFonts w:ascii="方正仿宋简体" w:eastAsia="方正仿宋简体" w:hAnsi="方正仿宋简体" w:cs="方正仿宋简体"/>
                <w:color w:val="000000"/>
                <w:szCs w:val="21"/>
              </w:rPr>
            </w:pPr>
            <w:r>
              <w:rPr>
                <w:rFonts w:ascii="方正仿宋简体" w:eastAsia="方正仿宋简体" w:hAnsi="方正仿宋简体" w:cs="方正仿宋简体" w:hint="eastAsia"/>
                <w:color w:val="000000"/>
                <w:szCs w:val="21"/>
              </w:rPr>
              <w:t>公共卫生、预防医学专业</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jc w:val="left"/>
              <w:rPr>
                <w:rFonts w:ascii="方正仿宋简体" w:eastAsia="方正仿宋简体" w:hAnsi="等线"/>
                <w:sz w:val="20"/>
                <w:szCs w:val="20"/>
              </w:rPr>
            </w:pPr>
            <w:r>
              <w:rPr>
                <w:rFonts w:ascii="方正仿宋简体" w:eastAsia="方正仿宋简体" w:hAnsi="等线" w:hint="eastAsia"/>
                <w:sz w:val="20"/>
                <w:szCs w:val="20"/>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jc w:val="center"/>
              <w:rPr>
                <w:rFonts w:ascii="方正仿宋简体" w:eastAsia="方正仿宋简体" w:hAnsi="方正仿宋简体" w:cs="方正仿宋简体"/>
                <w:color w:val="000000"/>
                <w:szCs w:val="21"/>
              </w:rPr>
            </w:pPr>
            <w:r>
              <w:rPr>
                <w:rFonts w:ascii="方正仿宋简体" w:eastAsia="方正仿宋简体" w:hAnsi="方正仿宋简体" w:cs="方正仿宋简体" w:hint="eastAsia"/>
                <w:color w:val="00000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spacing w:line="240" w:lineRule="exact"/>
              <w:jc w:val="left"/>
              <w:textAlignment w:val="center"/>
              <w:rPr>
                <w:rFonts w:ascii="方正仿宋简体" w:eastAsia="方正仿宋简体" w:hAnsi="方正仿宋简体" w:cs="方正仿宋简体"/>
                <w:color w:val="000000"/>
                <w:szCs w:val="21"/>
              </w:rPr>
            </w:pPr>
            <w:r>
              <w:rPr>
                <w:rFonts w:ascii="方正仿宋简体" w:eastAsia="方正仿宋简体" w:hAnsi="方正仿宋简体" w:cs="方正仿宋简体" w:hint="eastAsia"/>
                <w:color w:val="000000"/>
                <w:szCs w:val="21"/>
              </w:rPr>
              <w:t>1.有不少于5年管理工作经验，取得全日制硕士研究生及以上学历人员可放宽至3年管理工作经验；</w:t>
            </w:r>
          </w:p>
          <w:p w:rsidR="009553F1" w:rsidRPr="008733C9" w:rsidRDefault="009553F1" w:rsidP="00EB342C">
            <w:pPr>
              <w:widowControl/>
              <w:spacing w:line="240" w:lineRule="exact"/>
              <w:jc w:val="left"/>
              <w:textAlignment w:val="center"/>
              <w:rPr>
                <w:rFonts w:ascii="方正仿宋简体" w:eastAsia="方正仿宋简体" w:hAnsi="方正仿宋简体" w:cs="方正仿宋简体"/>
                <w:color w:val="000000"/>
                <w:szCs w:val="21"/>
              </w:rPr>
            </w:pPr>
            <w:r>
              <w:rPr>
                <w:rFonts w:ascii="方正仿宋简体" w:eastAsia="方正仿宋简体" w:hAnsi="方正仿宋简体" w:cs="方正仿宋简体" w:hint="eastAsia"/>
                <w:color w:val="000000"/>
                <w:szCs w:val="21"/>
              </w:rPr>
              <w:t>2.</w:t>
            </w:r>
            <w:r>
              <w:rPr>
                <w:rFonts w:ascii="方正仿宋简体" w:eastAsia="方正仿宋简体" w:hAnsi="方正仿宋简体" w:cs="方正仿宋简体" w:hint="eastAsia"/>
                <w:color w:val="000000"/>
                <w:kern w:val="0"/>
                <w:szCs w:val="21"/>
              </w:rPr>
              <w:t xml:space="preserve"> 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2068"/>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眼科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A52CCE" w:rsidRDefault="009553F1" w:rsidP="00EB342C">
            <w:pPr>
              <w:widowControl/>
              <w:numPr>
                <w:ilvl w:val="0"/>
                <w:numId w:val="2"/>
              </w:numPr>
              <w:jc w:val="left"/>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有不少于三年三级乙等及以上医院眼科工作经验，取得全日制硕士研究生可以放宽至不少于三年二级甲等医院工作经验；</w:t>
            </w:r>
            <w:r>
              <w:rPr>
                <w:rFonts w:ascii="方正仿宋简体" w:eastAsia="方正仿宋简体" w:hAnsi="方正仿宋简体" w:cs="方正仿宋简体" w:hint="eastAsia"/>
                <w:color w:val="000000"/>
                <w:kern w:val="0"/>
                <w:szCs w:val="21"/>
              </w:rPr>
              <w:br/>
              <w:t>2.熟练掌握眼科常见病多发病的诊治，能独立操作疑难白内障手术；</w:t>
            </w:r>
            <w:r>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556"/>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3</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超声科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531B98" w:rsidRDefault="009553F1" w:rsidP="00EB342C">
            <w:pPr>
              <w:widowControl/>
              <w:numPr>
                <w:ilvl w:val="0"/>
                <w:numId w:val="3"/>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有不少于三年三级乙等及以上医院超声科工作经验，取得全日制硕士研究生可以放宽至不少于三年二级甲等医院工作经验；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2.能独立完成介入超声、肌骨超声、超声造影、心脏超声等；</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556"/>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lastRenderedPageBreak/>
              <w:t>4</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妇产科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367BEE" w:rsidRDefault="009553F1" w:rsidP="00EB342C">
            <w:pPr>
              <w:widowControl/>
              <w:numPr>
                <w:ilvl w:val="0"/>
                <w:numId w:val="4"/>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有不少于三年三级乙等及以上医院妇产科工作经验，取得全日制硕士研究生可以放宽至不少于三年二级甲等医院工作经验；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2.能独立完成妇科腔镜手术，擅长妇产科疑难重症诊治；</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810"/>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5</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麻醉</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367BEE" w:rsidRDefault="009553F1" w:rsidP="00EB342C">
            <w:pPr>
              <w:widowControl/>
              <w:numPr>
                <w:ilvl w:val="0"/>
                <w:numId w:val="5"/>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有不少于三年三级乙等及以上医院麻醉科工作经验，取得全日制硕士研究生可以放宽至不少于三年二级甲等医院工作经验；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2.熟练掌握ASA三四级麻醉，熟悉小儿麻醉、老年患者麻醉、体外循环麻醉</w:t>
            </w:r>
            <w:r>
              <w:rPr>
                <w:rFonts w:ascii="方正仿宋简体" w:eastAsia="方正仿宋简体" w:hAnsi="方正仿宋简体" w:cs="方正仿宋简体" w:hint="eastAsia"/>
                <w:color w:val="000000"/>
                <w:kern w:val="0"/>
                <w:szCs w:val="21"/>
              </w:rPr>
              <w:t>；</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667"/>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6</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胸外科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367BEE" w:rsidRDefault="009553F1" w:rsidP="00EB342C">
            <w:pPr>
              <w:widowControl/>
              <w:numPr>
                <w:ilvl w:val="0"/>
                <w:numId w:val="6"/>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有不少于三年三级乙等及以上医院胸外科工作经验，取得全日制硕士研究生可以放宽至不少于三年二级甲等医院工作经验；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2.能独立操作肺叶切除术和食管癌根治术等手术，熟练操作胸腔镜；</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549"/>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7</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儿科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tcPr>
          <w:p w:rsidR="009553F1" w:rsidRPr="00E5041C" w:rsidRDefault="009553F1" w:rsidP="00EB342C">
            <w:pPr>
              <w:widowControl/>
              <w:numPr>
                <w:ilvl w:val="0"/>
                <w:numId w:val="7"/>
              </w:numPr>
              <w:jc w:val="left"/>
              <w:textAlignment w:val="top"/>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有不少于三年三级乙等及以上医院新生儿科工作经验，取得全日制硕士研究生可以放宽至不少于三年二级甲等医院工作经验；</w:t>
            </w:r>
            <w:r w:rsidRPr="00883A08">
              <w:rPr>
                <w:rFonts w:ascii="方正仿宋简体" w:eastAsia="方正仿宋简体" w:hAnsi="方正仿宋简体" w:cs="方正仿宋简体"/>
                <w:color w:val="000000"/>
                <w:kern w:val="0"/>
                <w:szCs w:val="21"/>
              </w:rPr>
              <w:t xml:space="preserve"> </w:t>
            </w:r>
            <w:r w:rsidRPr="00883A08">
              <w:rPr>
                <w:rFonts w:ascii="方正仿宋简体" w:eastAsia="方正仿宋简体" w:hAnsi="方正仿宋简体" w:cs="方正仿宋简体"/>
                <w:color w:val="000000"/>
                <w:kern w:val="0"/>
                <w:szCs w:val="21"/>
              </w:rPr>
              <w:br/>
              <w:t>2.熟练掌握儿科危重症的诊治，具有NICU工作经验；</w:t>
            </w:r>
            <w:r w:rsidRPr="00883A08">
              <w:rPr>
                <w:rFonts w:ascii="方正仿宋简体" w:eastAsia="方正仿宋简体" w:hAnsi="方正仿宋简体" w:cs="方正仿宋简体"/>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685"/>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8</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肛肠科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numPr>
                <w:ilvl w:val="0"/>
                <w:numId w:val="8"/>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有不少于三年三级乙等及以上医院肛肠科工作经验，取得全日制硕士研究生可以放宽至不少于三年二级甲等医院工作经验；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2.熟练诊治各种肛门直肠周围疾病，如痔疮、肛瘘、肛裂、肛周脓肿等，熟练操作RPH、TST、PPH等微创手术；</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683"/>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lastRenderedPageBreak/>
              <w:t>9</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口腔科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numPr>
                <w:ilvl w:val="0"/>
                <w:numId w:val="9"/>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有不少于三年三级乙等及以上医院口腔科工作经验，取得全日制硕士研究生可以放宽至不少于三年二级甲等医院工作经验；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2.熟练掌握口腔科常见病多发病的诊治，熟练操作口腔外科手术，独立完成口腔创伤复杂颌骨骨折固定术和肿瘤切除手术；</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2153"/>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10</w:t>
            </w:r>
          </w:p>
        </w:tc>
        <w:tc>
          <w:tcPr>
            <w:tcW w:w="0" w:type="auto"/>
            <w:tcBorders>
              <w:top w:val="single" w:sz="4" w:space="0" w:color="auto"/>
              <w:left w:val="single" w:sz="4" w:space="0" w:color="auto"/>
              <w:right w:val="single" w:sz="4" w:space="0" w:color="auto"/>
            </w:tcBorders>
            <w:vAlign w:val="center"/>
          </w:tcPr>
          <w:p w:rsidR="009553F1" w:rsidRPr="00883A08"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急诊科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numPr>
                <w:ilvl w:val="0"/>
                <w:numId w:val="10"/>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有不少于三年三级乙等及以上医院急诊科工作经验，取得全日制硕士研究生可以放宽至不少于三年二级甲等医院工作经验；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2.熟练掌握院前急救基本技能，熟练掌握心肺复苏、人工气道建立与管理、机械通气技术、深静脉及动脉置管等技术，擅长院前、院内急诊急救及危重症的抢救</w:t>
            </w:r>
            <w:r>
              <w:rPr>
                <w:rFonts w:ascii="方正仿宋简体" w:eastAsia="方正仿宋简体" w:hAnsi="方正仿宋简体" w:cs="方正仿宋简体" w:hint="eastAsia"/>
                <w:color w:val="000000"/>
                <w:kern w:val="0"/>
                <w:szCs w:val="21"/>
              </w:rPr>
              <w:t>；</w:t>
            </w:r>
          </w:p>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809"/>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11</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骨科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367BEE" w:rsidRDefault="009553F1" w:rsidP="00EB342C">
            <w:pPr>
              <w:widowControl/>
              <w:numPr>
                <w:ilvl w:val="0"/>
                <w:numId w:val="11"/>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有不少于三年三级乙等及以上医院骨科工作经验，取得全日制硕士研究生可以放宽至不少于三年二级甲等医院工作经验；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2.按照国家三级医院医疗服务能力要求，应具备独立开展疑难重症及关键医疗技术基本标准项目及以上的技术服务能力</w:t>
            </w:r>
            <w:r>
              <w:rPr>
                <w:rFonts w:ascii="方正仿宋简体" w:eastAsia="方正仿宋简体" w:hAnsi="方正仿宋简体" w:cs="方正仿宋简体" w:hint="eastAsia"/>
                <w:color w:val="000000"/>
                <w:kern w:val="0"/>
                <w:szCs w:val="21"/>
              </w:rPr>
              <w:t>；</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2072"/>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12</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耳鼻咽喉科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numPr>
                <w:ilvl w:val="0"/>
                <w:numId w:val="12"/>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有不少于三年三级乙等及以上医院耳鼻咽喉科工作经验，取得全日制硕士研究生可以放宽至不少于三年二级甲等医院工作经验；</w:t>
            </w:r>
            <w:r w:rsidRPr="00883A08">
              <w:rPr>
                <w:rFonts w:ascii="方正仿宋简体" w:eastAsia="方正仿宋简体" w:hAnsi="方正仿宋简体" w:cs="方正仿宋简体" w:hint="eastAsia"/>
                <w:color w:val="000000"/>
                <w:kern w:val="0"/>
                <w:szCs w:val="21"/>
              </w:rPr>
              <w:br/>
              <w:t>2. 熟练掌握耳鼻咽喉-头颈外科常见病多发病的疾病的诊断和治疗，熟练掌握鼻内窥镜下手术、喉显微外科手术、耳显微镜下手术；</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683"/>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lastRenderedPageBreak/>
              <w:t>13</w:t>
            </w:r>
          </w:p>
        </w:tc>
        <w:tc>
          <w:tcPr>
            <w:tcW w:w="0" w:type="auto"/>
            <w:tcBorders>
              <w:top w:val="single" w:sz="4" w:space="0" w:color="auto"/>
              <w:left w:val="single" w:sz="4" w:space="0" w:color="auto"/>
              <w:right w:val="single" w:sz="4" w:space="0" w:color="auto"/>
            </w:tcBorders>
            <w:vAlign w:val="center"/>
          </w:tcPr>
          <w:p w:rsidR="009553F1" w:rsidRPr="00883A08"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神经内科</w:t>
            </w:r>
            <w:r w:rsidRPr="00883A08">
              <w:rPr>
                <w:rFonts w:ascii="方正仿宋简体" w:eastAsia="方正仿宋简体" w:hAnsi="方正仿宋简体" w:cs="方正仿宋简体" w:hint="eastAsia"/>
                <w:color w:val="000000"/>
                <w:kern w:val="0"/>
                <w:szCs w:val="21"/>
              </w:rPr>
              <w:br/>
              <w:t>（介入方向）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numPr>
                <w:ilvl w:val="0"/>
                <w:numId w:val="13"/>
              </w:numPr>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 xml:space="preserve">有不少于三年三级乙等及以上医院神经内科工作经验，取得全日制硕士研究生可以放宽至不少于三年二级甲等医院工作经验； </w:t>
            </w:r>
            <w:r w:rsidRPr="00883A08">
              <w:rPr>
                <w:rFonts w:ascii="方正仿宋简体" w:eastAsia="方正仿宋简体" w:hAnsi="方正仿宋简体" w:cs="方正仿宋简体" w:hint="eastAsia"/>
                <w:color w:val="000000"/>
                <w:kern w:val="0"/>
                <w:szCs w:val="21"/>
              </w:rPr>
              <w:br/>
              <w:t>2.熟练掌握各种神经系统疾病诊断和治疗，能独立开展脑血管病(中风)的急救诊治神经介入手术；</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676"/>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14</w:t>
            </w:r>
          </w:p>
        </w:tc>
        <w:tc>
          <w:tcPr>
            <w:tcW w:w="0" w:type="auto"/>
            <w:tcBorders>
              <w:top w:val="single" w:sz="4" w:space="0" w:color="auto"/>
              <w:left w:val="single" w:sz="4" w:space="0" w:color="auto"/>
              <w:right w:val="single" w:sz="4" w:space="0" w:color="auto"/>
            </w:tcBorders>
            <w:vAlign w:val="center"/>
          </w:tcPr>
          <w:p w:rsidR="009553F1" w:rsidRPr="00883A08"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中医科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 xml:space="preserve">1.有不少于三年三级乙等及以上医院中医科工作经验，取得全日制硕士研究生可以放宽至不少于三年二级甲等医院工作经验； </w:t>
            </w:r>
            <w:r w:rsidRPr="00883A08">
              <w:rPr>
                <w:rFonts w:ascii="方正仿宋简体" w:eastAsia="方正仿宋简体" w:hAnsi="方正仿宋简体" w:cs="方正仿宋简体" w:hint="eastAsia"/>
                <w:color w:val="000000"/>
                <w:kern w:val="0"/>
                <w:szCs w:val="21"/>
              </w:rPr>
              <w:br/>
              <w:t>2.熟悉中医四大经典，运用辨证论治理念诊治常见病和疑难病。具有诊治特长的优先考虑；</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hint="eastAsia"/>
                <w:color w:val="000000"/>
                <w:kern w:val="0"/>
                <w:szCs w:val="21"/>
              </w:rPr>
              <w:t>取得医学博士学位的</w:t>
            </w:r>
            <w:r w:rsidRPr="00E5041C">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821"/>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15</w:t>
            </w:r>
          </w:p>
        </w:tc>
        <w:tc>
          <w:tcPr>
            <w:tcW w:w="0" w:type="auto"/>
            <w:tcBorders>
              <w:top w:val="single" w:sz="4" w:space="0" w:color="auto"/>
              <w:left w:val="single" w:sz="4" w:space="0" w:color="auto"/>
              <w:right w:val="single" w:sz="4" w:space="0" w:color="auto"/>
            </w:tcBorders>
            <w:vAlign w:val="center"/>
          </w:tcPr>
          <w:p w:rsidR="009553F1" w:rsidRPr="00883A08" w:rsidRDefault="009553F1" w:rsidP="00EB342C">
            <w:pPr>
              <w:widowControl/>
              <w:snapToGrid w:val="0"/>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青白江区人民医院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普外科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 xml:space="preserve">1.有不少于三年三级乙等及以上医院普外科工作经验，取得全日制硕士研究生可以放宽至不少于三年二级甲等医院工作经验； </w:t>
            </w:r>
            <w:r w:rsidRPr="00883A08">
              <w:rPr>
                <w:rFonts w:ascii="方正仿宋简体" w:eastAsia="方正仿宋简体" w:hAnsi="方正仿宋简体" w:cs="方正仿宋简体" w:hint="eastAsia"/>
                <w:color w:val="000000"/>
                <w:kern w:val="0"/>
                <w:szCs w:val="21"/>
              </w:rPr>
              <w:br/>
              <w:t>2.熟练掌握普外科常见病、多发病的诊治，熟练操作腔镜手术，如肝部分切除、结肠癌根治术等；</w:t>
            </w:r>
            <w:r w:rsidRPr="00883A08">
              <w:rPr>
                <w:rFonts w:ascii="方正仿宋简体" w:eastAsia="方正仿宋简体" w:hAnsi="方正仿宋简体" w:cs="方正仿宋简体" w:hint="eastAsia"/>
                <w:color w:val="000000"/>
                <w:kern w:val="0"/>
                <w:szCs w:val="21"/>
              </w:rPr>
              <w:br/>
            </w:r>
            <w:r w:rsidRPr="00E5041C">
              <w:rPr>
                <w:rFonts w:ascii="方正仿宋简体" w:eastAsia="方正仿宋简体" w:hAnsi="方正仿宋简体" w:cs="方正仿宋简体" w:hint="eastAsia"/>
                <w:color w:val="000000"/>
                <w:kern w:val="0"/>
                <w:szCs w:val="21"/>
              </w:rPr>
              <w:t>3.取得</w:t>
            </w:r>
            <w:r>
              <w:rPr>
                <w:rFonts w:ascii="方正仿宋简体" w:eastAsia="方正仿宋简体" w:hAnsi="方正仿宋简体" w:cs="方正仿宋简体" w:hint="eastAsia"/>
                <w:color w:val="000000"/>
                <w:kern w:val="0"/>
                <w:szCs w:val="21"/>
              </w:rPr>
              <w:t>医学</w:t>
            </w:r>
            <w:r w:rsidRPr="00E5041C">
              <w:rPr>
                <w:rFonts w:ascii="方正仿宋简体" w:eastAsia="方正仿宋简体" w:hAnsi="方正仿宋简体" w:cs="方正仿宋简体" w:hint="eastAsia"/>
                <w:color w:val="000000"/>
                <w:kern w:val="0"/>
                <w:szCs w:val="21"/>
              </w:rPr>
              <w:t>博士学位的不受工作经历和职称条件限制</w:t>
            </w:r>
            <w:r>
              <w:rPr>
                <w:rFonts w:ascii="方正仿宋简体" w:eastAsia="方正仿宋简体" w:hAnsi="方正仿宋简体" w:cs="方正仿宋简体" w:hint="eastAsia"/>
                <w:color w:val="000000"/>
                <w:kern w:val="0"/>
                <w:szCs w:val="21"/>
              </w:rPr>
              <w:t>。</w:t>
            </w:r>
          </w:p>
        </w:tc>
      </w:tr>
      <w:tr w:rsidR="009553F1" w:rsidTr="00EB342C">
        <w:trPr>
          <w:trHeight w:hRule="exact" w:val="1556"/>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16</w:t>
            </w:r>
          </w:p>
        </w:tc>
        <w:tc>
          <w:tcPr>
            <w:tcW w:w="0" w:type="auto"/>
            <w:tcBorders>
              <w:top w:val="single" w:sz="4" w:space="0" w:color="auto"/>
              <w:left w:val="single" w:sz="4" w:space="0" w:color="auto"/>
              <w:right w:val="single" w:sz="4" w:space="0" w:color="auto"/>
            </w:tcBorders>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青白江区中医医院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外科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泌尿外科</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1.具有5年以上二级甲等医院相关工作经历或具有三级医院相关工作经历；</w:t>
            </w:r>
          </w:p>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2.能熟练操作泌尿微创手术；</w:t>
            </w:r>
          </w:p>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3.</w:t>
            </w:r>
            <w:r>
              <w:rPr>
                <w:rFonts w:ascii="方正仿宋简体" w:eastAsia="方正仿宋简体" w:hAnsi="方正仿宋简体" w:cs="方正仿宋简体"/>
                <w:color w:val="000000"/>
                <w:kern w:val="0"/>
                <w:szCs w:val="21"/>
              </w:rPr>
              <w:t>取得医学博士学位的</w:t>
            </w:r>
            <w:r w:rsidRPr="00883A08">
              <w:rPr>
                <w:rFonts w:ascii="方正仿宋简体" w:eastAsia="方正仿宋简体" w:hAnsi="方正仿宋简体" w:cs="方正仿宋简体" w:hint="eastAsia"/>
                <w:color w:val="000000"/>
                <w:kern w:val="0"/>
                <w:szCs w:val="21"/>
              </w:rPr>
              <w:t>不受工作经历和职称条件限制</w:t>
            </w:r>
            <w:r>
              <w:rPr>
                <w:rFonts w:ascii="方正仿宋简体" w:eastAsia="方正仿宋简体" w:hAnsi="方正仿宋简体" w:cs="方正仿宋简体" w:hint="eastAsia"/>
                <w:color w:val="000000"/>
                <w:kern w:val="0"/>
                <w:szCs w:val="21"/>
              </w:rPr>
              <w:t>。</w:t>
            </w:r>
          </w:p>
        </w:tc>
      </w:tr>
      <w:tr w:rsidR="009553F1" w:rsidTr="00EB342C">
        <w:trPr>
          <w:trHeight w:hRule="exact" w:val="1164"/>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17</w:t>
            </w:r>
          </w:p>
        </w:tc>
        <w:tc>
          <w:tcPr>
            <w:tcW w:w="0" w:type="auto"/>
            <w:tcBorders>
              <w:top w:val="single" w:sz="4" w:space="0" w:color="auto"/>
              <w:left w:val="single" w:sz="4" w:space="0" w:color="auto"/>
              <w:right w:val="single" w:sz="4" w:space="0" w:color="auto"/>
            </w:tcBorders>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青白江区中医医院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康复科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康复治疗学或针炙推拿学</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r>
              <w:rPr>
                <w:rFonts w:ascii="方正仿宋简体" w:eastAsia="方正仿宋简体" w:hAnsi="方正仿宋简体" w:cs="方正仿宋简体" w:hint="eastAsia"/>
                <w:color w:val="000000"/>
                <w:kern w:val="0"/>
                <w:szCs w:val="21"/>
              </w:rPr>
              <w:t>.</w:t>
            </w:r>
            <w:r w:rsidRPr="00883A08">
              <w:rPr>
                <w:rFonts w:ascii="方正仿宋简体" w:eastAsia="方正仿宋简体" w:hAnsi="方正仿宋简体" w:cs="方正仿宋简体" w:hint="eastAsia"/>
                <w:color w:val="000000"/>
                <w:kern w:val="0"/>
                <w:szCs w:val="21"/>
              </w:rPr>
              <w:t>具有5年以上二级甲等医院相关工作经历或具有三级医院相关工作经历；</w:t>
            </w:r>
          </w:p>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w:t>
            </w:r>
            <w:r>
              <w:rPr>
                <w:rFonts w:ascii="方正仿宋简体" w:eastAsia="方正仿宋简体" w:hAnsi="方正仿宋简体" w:cs="方正仿宋简体" w:hint="eastAsia"/>
                <w:color w:val="000000"/>
                <w:kern w:val="0"/>
                <w:szCs w:val="21"/>
              </w:rPr>
              <w:t>.</w:t>
            </w:r>
            <w:r>
              <w:rPr>
                <w:rFonts w:ascii="方正仿宋简体" w:eastAsia="方正仿宋简体" w:hAnsi="方正仿宋简体" w:cs="方正仿宋简体"/>
                <w:color w:val="000000"/>
                <w:kern w:val="0"/>
                <w:szCs w:val="21"/>
              </w:rPr>
              <w:t>取得医学博士学位的</w:t>
            </w:r>
            <w:r w:rsidRPr="00883A08">
              <w:rPr>
                <w:rFonts w:ascii="方正仿宋简体" w:eastAsia="方正仿宋简体" w:hAnsi="方正仿宋简体" w:cs="方正仿宋简体" w:hint="eastAsia"/>
                <w:color w:val="000000"/>
                <w:kern w:val="0"/>
                <w:szCs w:val="21"/>
              </w:rPr>
              <w:t>不受工作经历和职称条件限制</w:t>
            </w:r>
            <w:r>
              <w:rPr>
                <w:rFonts w:ascii="方正仿宋简体" w:eastAsia="方正仿宋简体" w:hAnsi="方正仿宋简体" w:cs="方正仿宋简体" w:hint="eastAsia"/>
                <w:color w:val="000000"/>
                <w:kern w:val="0"/>
                <w:szCs w:val="21"/>
              </w:rPr>
              <w:t>。</w:t>
            </w:r>
          </w:p>
        </w:tc>
      </w:tr>
      <w:tr w:rsidR="009553F1" w:rsidTr="00EB342C">
        <w:trPr>
          <w:trHeight w:hRule="exact" w:val="1286"/>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lastRenderedPageBreak/>
              <w:t>18</w:t>
            </w:r>
          </w:p>
        </w:tc>
        <w:tc>
          <w:tcPr>
            <w:tcW w:w="0" w:type="auto"/>
            <w:tcBorders>
              <w:top w:val="single" w:sz="4" w:space="0" w:color="auto"/>
              <w:left w:val="single" w:sz="4" w:space="0" w:color="auto"/>
              <w:right w:val="single" w:sz="4" w:space="0" w:color="auto"/>
            </w:tcBorders>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青白江区中医医院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医学影像科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医学影像或放射治疗专业</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1.具有5年以上二级甲等医院相关工作经历或具有三级医院相关工作经历；</w:t>
            </w:r>
          </w:p>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w:t>
            </w:r>
            <w:r>
              <w:rPr>
                <w:rFonts w:ascii="方正仿宋简体" w:eastAsia="方正仿宋简体" w:hAnsi="方正仿宋简体" w:cs="方正仿宋简体"/>
                <w:color w:val="000000"/>
                <w:kern w:val="0"/>
                <w:szCs w:val="21"/>
              </w:rPr>
              <w:t>取得医学博士学位的</w:t>
            </w:r>
            <w:r w:rsidRPr="00883A08">
              <w:rPr>
                <w:rFonts w:ascii="方正仿宋简体" w:eastAsia="方正仿宋简体" w:hAnsi="方正仿宋简体" w:cs="方正仿宋简体" w:hint="eastAsia"/>
                <w:color w:val="000000"/>
                <w:kern w:val="0"/>
                <w:szCs w:val="21"/>
              </w:rPr>
              <w:t>不受工作经历和职称条件限制</w:t>
            </w:r>
            <w:r>
              <w:rPr>
                <w:rFonts w:ascii="方正仿宋简体" w:eastAsia="方正仿宋简体" w:hAnsi="方正仿宋简体" w:cs="方正仿宋简体" w:hint="eastAsia"/>
                <w:color w:val="000000"/>
                <w:kern w:val="0"/>
                <w:szCs w:val="21"/>
              </w:rPr>
              <w:t>。</w:t>
            </w:r>
          </w:p>
        </w:tc>
      </w:tr>
      <w:tr w:rsidR="009553F1" w:rsidTr="00EB342C">
        <w:trPr>
          <w:trHeight w:hRule="exact" w:val="1290"/>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19</w:t>
            </w:r>
          </w:p>
        </w:tc>
        <w:tc>
          <w:tcPr>
            <w:tcW w:w="0" w:type="auto"/>
            <w:tcBorders>
              <w:top w:val="single" w:sz="4" w:space="0" w:color="auto"/>
              <w:left w:val="single" w:sz="4" w:space="0" w:color="auto"/>
              <w:right w:val="single" w:sz="4" w:space="0" w:color="auto"/>
            </w:tcBorders>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青白江区中医医院</w:t>
            </w:r>
          </w:p>
        </w:tc>
        <w:tc>
          <w:tcPr>
            <w:tcW w:w="0" w:type="auto"/>
            <w:vMerge w:val="restart"/>
            <w:tcBorders>
              <w:top w:val="single" w:sz="4" w:space="0" w:color="auto"/>
              <w:left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内科或急诊科</w:t>
            </w:r>
          </w:p>
        </w:tc>
        <w:tc>
          <w:tcPr>
            <w:tcW w:w="837" w:type="dxa"/>
            <w:vMerge w:val="restart"/>
            <w:tcBorders>
              <w:top w:val="single" w:sz="4" w:space="0" w:color="auto"/>
              <w:left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内科学（肾病、呼吸、心血管）或中医内科</w:t>
            </w:r>
          </w:p>
        </w:tc>
        <w:tc>
          <w:tcPr>
            <w:tcW w:w="1121" w:type="dxa"/>
            <w:vMerge w:val="restart"/>
            <w:tcBorders>
              <w:top w:val="single" w:sz="4" w:space="0" w:color="auto"/>
              <w:left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vMerge w:val="restart"/>
            <w:tcBorders>
              <w:top w:val="single" w:sz="4" w:space="0" w:color="auto"/>
              <w:left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w:t>
            </w:r>
            <w:r>
              <w:rPr>
                <w:rFonts w:ascii="方正仿宋简体" w:eastAsia="方正仿宋简体" w:hAnsi="方正仿宋简体" w:cs="方正仿宋简体" w:hint="eastAsia"/>
                <w:color w:val="000000"/>
                <w:kern w:val="0"/>
                <w:szCs w:val="21"/>
              </w:rPr>
              <w:t>职称</w:t>
            </w:r>
            <w:r w:rsidRPr="00883A08">
              <w:rPr>
                <w:rFonts w:ascii="方正仿宋简体" w:eastAsia="方正仿宋简体" w:hAnsi="方正仿宋简体" w:cs="方正仿宋简体" w:hint="eastAsia"/>
                <w:color w:val="000000"/>
                <w:kern w:val="0"/>
                <w:szCs w:val="21"/>
              </w:rPr>
              <w:t>及以上（医学类）</w:t>
            </w:r>
          </w:p>
        </w:tc>
        <w:tc>
          <w:tcPr>
            <w:tcW w:w="0" w:type="auto"/>
            <w:vMerge w:val="restart"/>
            <w:tcBorders>
              <w:top w:val="single" w:sz="4" w:space="0" w:color="auto"/>
              <w:left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1.具有5年以上二级甲等医院相关工作经历或具有三级医院相关工作经历；</w:t>
            </w:r>
          </w:p>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w:t>
            </w:r>
            <w:r w:rsidRPr="00883A08">
              <w:rPr>
                <w:rFonts w:ascii="方正仿宋简体" w:eastAsia="方正仿宋简体" w:hAnsi="方正仿宋简体" w:cs="方正仿宋简体"/>
                <w:color w:val="000000"/>
                <w:kern w:val="0"/>
                <w:szCs w:val="21"/>
              </w:rPr>
              <w:t>取得医学专业博士</w:t>
            </w:r>
            <w:r>
              <w:rPr>
                <w:rFonts w:ascii="方正仿宋简体" w:eastAsia="方正仿宋简体" w:hAnsi="方正仿宋简体" w:cs="方正仿宋简体" w:hint="eastAsia"/>
                <w:color w:val="000000"/>
                <w:kern w:val="0"/>
                <w:szCs w:val="21"/>
              </w:rPr>
              <w:t>学位</w:t>
            </w:r>
            <w:r w:rsidRPr="00883A08">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769"/>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20</w:t>
            </w:r>
          </w:p>
        </w:tc>
        <w:tc>
          <w:tcPr>
            <w:tcW w:w="0" w:type="auto"/>
            <w:tcBorders>
              <w:top w:val="single" w:sz="4" w:space="0" w:color="auto"/>
              <w:left w:val="single" w:sz="4" w:space="0" w:color="auto"/>
              <w:right w:val="single" w:sz="4" w:space="0" w:color="auto"/>
            </w:tcBorders>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青白江区中医医院</w:t>
            </w:r>
          </w:p>
        </w:tc>
        <w:tc>
          <w:tcPr>
            <w:tcW w:w="0" w:type="auto"/>
            <w:vMerge/>
            <w:tcBorders>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p>
        </w:tc>
        <w:tc>
          <w:tcPr>
            <w:tcW w:w="837" w:type="dxa"/>
            <w:vMerge/>
            <w:tcBorders>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急诊医学</w:t>
            </w:r>
          </w:p>
        </w:tc>
        <w:tc>
          <w:tcPr>
            <w:tcW w:w="1121" w:type="dxa"/>
            <w:vMerge/>
            <w:tcBorders>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p>
        </w:tc>
        <w:tc>
          <w:tcPr>
            <w:tcW w:w="0" w:type="auto"/>
            <w:vMerge/>
            <w:tcBorders>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p>
        </w:tc>
        <w:tc>
          <w:tcPr>
            <w:tcW w:w="0" w:type="auto"/>
            <w:vMerge/>
            <w:tcBorders>
              <w:left w:val="single" w:sz="4" w:space="0" w:color="auto"/>
              <w:bottom w:val="single" w:sz="4" w:space="0" w:color="auto"/>
              <w:right w:val="single" w:sz="4" w:space="0" w:color="auto"/>
            </w:tcBorders>
            <w:vAlign w:val="center"/>
          </w:tcPr>
          <w:p w:rsidR="009553F1" w:rsidRPr="00883A08" w:rsidRDefault="009553F1" w:rsidP="00EB342C">
            <w:pPr>
              <w:widowControl/>
              <w:numPr>
                <w:ilvl w:val="0"/>
                <w:numId w:val="1"/>
              </w:numPr>
              <w:jc w:val="left"/>
              <w:textAlignment w:val="center"/>
              <w:rPr>
                <w:rFonts w:ascii="方正仿宋简体" w:eastAsia="方正仿宋简体" w:hAnsi="方正仿宋简体" w:cs="方正仿宋简体"/>
                <w:color w:val="000000"/>
                <w:kern w:val="0"/>
                <w:szCs w:val="21"/>
              </w:rPr>
            </w:pPr>
          </w:p>
        </w:tc>
      </w:tr>
      <w:tr w:rsidR="009553F1" w:rsidTr="00EB342C">
        <w:trPr>
          <w:trHeight w:hRule="exact" w:val="1555"/>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21</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青白江区妇保院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儿科（含新生儿）</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1.有三级乙等及以上医院儿科或新生儿科工</w:t>
            </w:r>
            <w:r>
              <w:rPr>
                <w:rFonts w:ascii="方正仿宋简体" w:eastAsia="方正仿宋简体" w:hAnsi="方正仿宋简体" w:cs="方正仿宋简体" w:hint="eastAsia"/>
                <w:color w:val="000000"/>
                <w:kern w:val="0"/>
                <w:szCs w:val="21"/>
              </w:rPr>
              <w:t>作经历，取得全日制硕士研究生可以放宽为具有二级甲等医院工作经历；</w:t>
            </w:r>
          </w:p>
          <w:p w:rsidR="009553F1"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2</w:t>
            </w:r>
            <w:r w:rsidRPr="00883A08">
              <w:rPr>
                <w:rFonts w:ascii="方正仿宋简体" w:eastAsia="方正仿宋简体" w:hAnsi="方正仿宋简体" w:cs="方正仿宋简体" w:hint="eastAsia"/>
                <w:color w:val="000000"/>
                <w:kern w:val="0"/>
                <w:szCs w:val="21"/>
              </w:rPr>
              <w:t>.熟练掌握儿科危重病的诊治，新生儿科医生具有NICU</w:t>
            </w:r>
            <w:r>
              <w:rPr>
                <w:rFonts w:ascii="方正仿宋简体" w:eastAsia="方正仿宋简体" w:hAnsi="方正仿宋简体" w:cs="方正仿宋简体" w:hint="eastAsia"/>
                <w:color w:val="000000"/>
                <w:kern w:val="0"/>
                <w:szCs w:val="21"/>
              </w:rPr>
              <w:t>工作经验；</w:t>
            </w:r>
          </w:p>
          <w:p w:rsidR="009553F1" w:rsidRPr="00FF5546"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3</w:t>
            </w:r>
            <w:r w:rsidRPr="00883A08">
              <w:rPr>
                <w:rFonts w:ascii="方正仿宋简体" w:eastAsia="方正仿宋简体" w:hAnsi="方正仿宋简体" w:cs="方正仿宋简体" w:hint="eastAsia"/>
                <w:color w:val="000000"/>
                <w:kern w:val="0"/>
                <w:szCs w:val="21"/>
              </w:rPr>
              <w:t>.取得</w:t>
            </w:r>
            <w:r>
              <w:rPr>
                <w:rFonts w:ascii="方正仿宋简体" w:eastAsia="方正仿宋简体" w:hAnsi="方正仿宋简体" w:cs="方正仿宋简体" w:hint="eastAsia"/>
                <w:color w:val="000000"/>
                <w:kern w:val="0"/>
                <w:szCs w:val="21"/>
              </w:rPr>
              <w:t>医学博士学位的</w:t>
            </w:r>
            <w:r w:rsidRPr="00883A08">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538"/>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22</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青白江区妇保院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妇产科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1.有三级乙等及以上医院妇产科工</w:t>
            </w:r>
            <w:r>
              <w:rPr>
                <w:rFonts w:ascii="方正仿宋简体" w:eastAsia="方正仿宋简体" w:hAnsi="方正仿宋简体" w:cs="方正仿宋简体" w:hint="eastAsia"/>
                <w:color w:val="000000"/>
                <w:kern w:val="0"/>
                <w:szCs w:val="21"/>
              </w:rPr>
              <w:t>作经历，取得全日制硕士研究生可以放宽为具有二级甲等医院工作经历；</w:t>
            </w:r>
          </w:p>
          <w:p w:rsidR="009553F1"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2</w:t>
            </w:r>
            <w:r w:rsidRPr="00883A08">
              <w:rPr>
                <w:rFonts w:ascii="方正仿宋简体" w:eastAsia="方正仿宋简体" w:hAnsi="方正仿宋简体" w:cs="方正仿宋简体" w:hint="eastAsia"/>
                <w:color w:val="000000"/>
                <w:kern w:val="0"/>
                <w:szCs w:val="21"/>
              </w:rPr>
              <w:t>.</w:t>
            </w:r>
            <w:r>
              <w:rPr>
                <w:rFonts w:ascii="方正仿宋简体" w:eastAsia="方正仿宋简体" w:hAnsi="方正仿宋简体" w:cs="方正仿宋简体" w:hint="eastAsia"/>
                <w:color w:val="000000"/>
                <w:kern w:val="0"/>
                <w:szCs w:val="21"/>
              </w:rPr>
              <w:t>熟练掌握妇产科常见病、多发病、疑难病的诊治；</w:t>
            </w:r>
          </w:p>
          <w:p w:rsidR="009553F1" w:rsidRPr="00FF5546"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3</w:t>
            </w:r>
            <w:r w:rsidRPr="00883A08">
              <w:rPr>
                <w:rFonts w:ascii="方正仿宋简体" w:eastAsia="方正仿宋简体" w:hAnsi="方正仿宋简体" w:cs="方正仿宋简体" w:hint="eastAsia"/>
                <w:color w:val="000000"/>
                <w:kern w:val="0"/>
                <w:szCs w:val="21"/>
              </w:rPr>
              <w:t>.</w:t>
            </w:r>
            <w:r>
              <w:rPr>
                <w:rFonts w:ascii="方正仿宋简体" w:eastAsia="方正仿宋简体" w:hAnsi="方正仿宋简体" w:cs="方正仿宋简体" w:hint="eastAsia"/>
                <w:color w:val="000000"/>
                <w:kern w:val="0"/>
                <w:szCs w:val="21"/>
              </w:rPr>
              <w:t>取得医学博士学位的</w:t>
            </w:r>
            <w:r w:rsidRPr="00883A08">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1685"/>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23</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青白江区妇保院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超声科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1.有三级乙等及以上医院超声科工</w:t>
            </w:r>
            <w:r>
              <w:rPr>
                <w:rFonts w:ascii="方正仿宋简体" w:eastAsia="方正仿宋简体" w:hAnsi="方正仿宋简体" w:cs="方正仿宋简体" w:hint="eastAsia"/>
                <w:color w:val="000000"/>
                <w:kern w:val="0"/>
                <w:szCs w:val="21"/>
              </w:rPr>
              <w:t>作经历，取得全日制硕士研究生可以放宽为具有二级甲等医院工作经历；</w:t>
            </w:r>
          </w:p>
          <w:p w:rsidR="009553F1"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2</w:t>
            </w:r>
            <w:r w:rsidRPr="00883A08">
              <w:rPr>
                <w:rFonts w:ascii="方正仿宋简体" w:eastAsia="方正仿宋简体" w:hAnsi="方正仿宋简体" w:cs="方正仿宋简体" w:hint="eastAsia"/>
                <w:color w:val="000000"/>
                <w:kern w:val="0"/>
                <w:szCs w:val="21"/>
              </w:rPr>
              <w:t>.能独立开展各种超声影像的诊断，掌握各项影像学临床知</w:t>
            </w:r>
            <w:r>
              <w:rPr>
                <w:rFonts w:ascii="方正仿宋简体" w:eastAsia="方正仿宋简体" w:hAnsi="方正仿宋简体" w:cs="方正仿宋简体" w:hint="eastAsia"/>
                <w:color w:val="000000"/>
                <w:kern w:val="0"/>
                <w:szCs w:val="21"/>
              </w:rPr>
              <w:t>识，擅长妇产科、儿科超声检查，熟悉四维彩超，超声胎儿排畸筛查等；</w:t>
            </w:r>
          </w:p>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3</w:t>
            </w:r>
            <w:r w:rsidRPr="00883A08">
              <w:rPr>
                <w:rFonts w:ascii="方正仿宋简体" w:eastAsia="方正仿宋简体" w:hAnsi="方正仿宋简体" w:cs="方正仿宋简体" w:hint="eastAsia"/>
                <w:color w:val="000000"/>
                <w:kern w:val="0"/>
                <w:szCs w:val="21"/>
              </w:rPr>
              <w:t>.</w:t>
            </w:r>
            <w:r>
              <w:rPr>
                <w:rFonts w:ascii="方正仿宋简体" w:eastAsia="方正仿宋简体" w:hAnsi="方正仿宋简体" w:cs="方正仿宋简体" w:hint="eastAsia"/>
                <w:color w:val="000000"/>
                <w:kern w:val="0"/>
                <w:szCs w:val="21"/>
              </w:rPr>
              <w:t>取得医学博士学位的</w:t>
            </w:r>
            <w:r w:rsidRPr="00883A08">
              <w:rPr>
                <w:rFonts w:ascii="方正仿宋简体" w:eastAsia="方正仿宋简体" w:hAnsi="方正仿宋简体" w:cs="方正仿宋简体" w:hint="eastAsia"/>
                <w:color w:val="000000"/>
                <w:kern w:val="0"/>
                <w:szCs w:val="21"/>
              </w:rPr>
              <w:t>不受工作经历和职称条件限制。</w:t>
            </w:r>
          </w:p>
          <w:p w:rsidR="009553F1" w:rsidRPr="00FF5546" w:rsidRDefault="009553F1" w:rsidP="00EB342C">
            <w:pPr>
              <w:widowControl/>
              <w:textAlignment w:val="center"/>
              <w:rPr>
                <w:rFonts w:ascii="方正仿宋简体" w:eastAsia="方正仿宋简体" w:hAnsi="方正仿宋简体" w:cs="方正仿宋简体"/>
                <w:color w:val="000000"/>
                <w:kern w:val="0"/>
                <w:szCs w:val="21"/>
              </w:rPr>
            </w:pPr>
          </w:p>
        </w:tc>
      </w:tr>
      <w:tr w:rsidR="009553F1" w:rsidTr="00EB342C">
        <w:trPr>
          <w:trHeight w:hRule="exact" w:val="1557"/>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lastRenderedPageBreak/>
              <w:t>24</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青白江区妇保院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检验科</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医学类</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副高职称及以上（医学类）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1.有三级乙等及以上医院检验科工</w:t>
            </w:r>
            <w:r>
              <w:rPr>
                <w:rFonts w:ascii="方正仿宋简体" w:eastAsia="方正仿宋简体" w:hAnsi="方正仿宋简体" w:cs="方正仿宋简体" w:hint="eastAsia"/>
                <w:color w:val="000000"/>
                <w:kern w:val="0"/>
                <w:szCs w:val="21"/>
              </w:rPr>
              <w:t>作经历，取得全日制硕士研究生可以放宽为具有二级甲等医院工作经历；</w:t>
            </w:r>
          </w:p>
          <w:p w:rsidR="009553F1"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2</w:t>
            </w:r>
            <w:r w:rsidRPr="00883A08">
              <w:rPr>
                <w:rFonts w:ascii="方正仿宋简体" w:eastAsia="方正仿宋简体" w:hAnsi="方正仿宋简体" w:cs="方正仿宋简体" w:hint="eastAsia"/>
                <w:color w:val="000000"/>
                <w:kern w:val="0"/>
                <w:szCs w:val="21"/>
              </w:rPr>
              <w:t>.能</w:t>
            </w:r>
            <w:r>
              <w:rPr>
                <w:rFonts w:ascii="方正仿宋简体" w:eastAsia="方正仿宋简体" w:hAnsi="方正仿宋简体" w:cs="方正仿宋简体"/>
                <w:color w:val="000000"/>
                <w:kern w:val="0"/>
                <w:szCs w:val="21"/>
              </w:rPr>
              <w:t>独立完成临床常见检验的各项内容，并能够做出正确的检验结论</w:t>
            </w:r>
            <w:r>
              <w:rPr>
                <w:rFonts w:ascii="方正仿宋简体" w:eastAsia="方正仿宋简体" w:hAnsi="方正仿宋简体" w:cs="方正仿宋简体" w:hint="eastAsia"/>
                <w:color w:val="000000"/>
                <w:kern w:val="0"/>
                <w:szCs w:val="21"/>
              </w:rPr>
              <w:t>；</w:t>
            </w:r>
          </w:p>
          <w:p w:rsidR="009553F1" w:rsidRPr="00883A08"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3</w:t>
            </w:r>
            <w:r w:rsidRPr="00883A08">
              <w:rPr>
                <w:rFonts w:ascii="方正仿宋简体" w:eastAsia="方正仿宋简体" w:hAnsi="方正仿宋简体" w:cs="方正仿宋简体" w:hint="eastAsia"/>
                <w:color w:val="000000"/>
                <w:kern w:val="0"/>
                <w:szCs w:val="21"/>
              </w:rPr>
              <w:t>.</w:t>
            </w:r>
            <w:r>
              <w:rPr>
                <w:rFonts w:ascii="方正仿宋简体" w:eastAsia="方正仿宋简体" w:hAnsi="方正仿宋简体" w:cs="方正仿宋简体" w:hint="eastAsia"/>
                <w:color w:val="000000"/>
                <w:kern w:val="0"/>
                <w:szCs w:val="21"/>
              </w:rPr>
              <w:t>取得医学博士学位的</w:t>
            </w:r>
            <w:r w:rsidRPr="00883A08">
              <w:rPr>
                <w:rFonts w:ascii="方正仿宋简体" w:eastAsia="方正仿宋简体" w:hAnsi="方正仿宋简体" w:cs="方正仿宋简体" w:hint="eastAsia"/>
                <w:color w:val="000000"/>
                <w:kern w:val="0"/>
                <w:szCs w:val="21"/>
              </w:rPr>
              <w:t>不受工作经历和职称条件限制。</w:t>
            </w:r>
          </w:p>
          <w:p w:rsidR="009553F1" w:rsidRPr="00FF5546" w:rsidRDefault="009553F1" w:rsidP="00EB342C">
            <w:pPr>
              <w:widowControl/>
              <w:textAlignment w:val="center"/>
              <w:rPr>
                <w:rFonts w:ascii="方正仿宋简体" w:eastAsia="方正仿宋简体" w:hAnsi="方正仿宋简体" w:cs="方正仿宋简体"/>
                <w:color w:val="000000"/>
                <w:kern w:val="0"/>
                <w:szCs w:val="21"/>
              </w:rPr>
            </w:pPr>
          </w:p>
        </w:tc>
      </w:tr>
      <w:tr w:rsidR="009553F1" w:rsidTr="00EB342C">
        <w:trPr>
          <w:trHeight w:hRule="exact" w:val="1290"/>
          <w:jc w:val="center"/>
        </w:trPr>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25</w:t>
            </w:r>
          </w:p>
        </w:tc>
        <w:tc>
          <w:tcPr>
            <w:tcW w:w="0" w:type="auto"/>
            <w:tcBorders>
              <w:top w:val="single" w:sz="4" w:space="0" w:color="auto"/>
              <w:left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青白江区精神病防治院</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临床医师</w:t>
            </w:r>
          </w:p>
        </w:tc>
        <w:tc>
          <w:tcPr>
            <w:tcW w:w="83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4</w:t>
            </w:r>
          </w:p>
        </w:tc>
        <w:tc>
          <w:tcPr>
            <w:tcW w:w="1547"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精神卫生</w:t>
            </w:r>
          </w:p>
        </w:tc>
        <w:tc>
          <w:tcPr>
            <w:tcW w:w="1121" w:type="dxa"/>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left"/>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本科及以上学历</w:t>
            </w:r>
          </w:p>
        </w:tc>
        <w:tc>
          <w:tcPr>
            <w:tcW w:w="0" w:type="auto"/>
            <w:tcBorders>
              <w:top w:val="single" w:sz="4" w:space="0" w:color="auto"/>
              <w:left w:val="single" w:sz="4" w:space="0" w:color="auto"/>
              <w:bottom w:val="single" w:sz="4" w:space="0" w:color="auto"/>
              <w:right w:val="single" w:sz="4" w:space="0" w:color="auto"/>
            </w:tcBorders>
            <w:vAlign w:val="center"/>
          </w:tcPr>
          <w:p w:rsidR="009553F1" w:rsidRPr="00883A08" w:rsidRDefault="009553F1" w:rsidP="00EB342C">
            <w:pPr>
              <w:widowControl/>
              <w:jc w:val="center"/>
              <w:textAlignment w:val="center"/>
              <w:rPr>
                <w:rFonts w:ascii="方正仿宋简体" w:eastAsia="方正仿宋简体" w:hAnsi="方正仿宋简体" w:cs="方正仿宋简体"/>
                <w:color w:val="000000"/>
                <w:kern w:val="0"/>
                <w:szCs w:val="21"/>
              </w:rPr>
            </w:pPr>
            <w:r w:rsidRPr="00883A08">
              <w:rPr>
                <w:rFonts w:ascii="方正仿宋简体" w:eastAsia="方正仿宋简体" w:hAnsi="方正仿宋简体" w:cs="方正仿宋简体" w:hint="eastAsia"/>
                <w:color w:val="000000"/>
                <w:kern w:val="0"/>
                <w:szCs w:val="21"/>
              </w:rPr>
              <w:t>副高级及以上（医学类）</w:t>
            </w:r>
          </w:p>
        </w:tc>
        <w:tc>
          <w:tcPr>
            <w:tcW w:w="0" w:type="auto"/>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1.</w:t>
            </w:r>
            <w:r w:rsidRPr="00883A08">
              <w:rPr>
                <w:rFonts w:ascii="方正仿宋简体" w:eastAsia="方正仿宋简体" w:hAnsi="方正仿宋简体" w:cs="方正仿宋简体" w:hint="eastAsia"/>
                <w:color w:val="000000"/>
                <w:kern w:val="0"/>
                <w:szCs w:val="21"/>
              </w:rPr>
              <w:t>有精神病专科医院或精神卫生中心2年以上临床工作经历</w:t>
            </w:r>
            <w:r>
              <w:rPr>
                <w:rFonts w:ascii="方正仿宋简体" w:eastAsia="方正仿宋简体" w:hAnsi="方正仿宋简体" w:cs="方正仿宋简体" w:hint="eastAsia"/>
                <w:color w:val="000000"/>
                <w:kern w:val="0"/>
                <w:szCs w:val="21"/>
              </w:rPr>
              <w:t>；</w:t>
            </w:r>
          </w:p>
          <w:p w:rsidR="009553F1" w:rsidRPr="00441E02" w:rsidRDefault="009553F1" w:rsidP="00EB342C">
            <w:pPr>
              <w:widowControl/>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2</w:t>
            </w:r>
            <w:r w:rsidRPr="00883A08">
              <w:rPr>
                <w:rFonts w:ascii="方正仿宋简体" w:eastAsia="方正仿宋简体" w:hAnsi="方正仿宋简体" w:cs="方正仿宋简体" w:hint="eastAsia"/>
                <w:color w:val="000000"/>
                <w:kern w:val="0"/>
                <w:szCs w:val="21"/>
              </w:rPr>
              <w:t>.</w:t>
            </w:r>
            <w:r>
              <w:rPr>
                <w:rFonts w:ascii="方正仿宋简体" w:eastAsia="方正仿宋简体" w:hAnsi="方正仿宋简体" w:cs="方正仿宋简体" w:hint="eastAsia"/>
                <w:color w:val="000000"/>
                <w:kern w:val="0"/>
                <w:szCs w:val="21"/>
              </w:rPr>
              <w:t xml:space="preserve"> 取得医学博士学位的</w:t>
            </w:r>
            <w:r w:rsidRPr="00883A08">
              <w:rPr>
                <w:rFonts w:ascii="方正仿宋简体" w:eastAsia="方正仿宋简体" w:hAnsi="方正仿宋简体" w:cs="方正仿宋简体" w:hint="eastAsia"/>
                <w:color w:val="000000"/>
                <w:kern w:val="0"/>
                <w:szCs w:val="21"/>
              </w:rPr>
              <w:t>不受工作经历和职称条件限制。</w:t>
            </w:r>
          </w:p>
        </w:tc>
      </w:tr>
      <w:tr w:rsidR="009553F1" w:rsidTr="00EB342C">
        <w:trPr>
          <w:trHeight w:hRule="exact" w:val="635"/>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9553F1" w:rsidRDefault="009553F1" w:rsidP="00EB342C">
            <w:pPr>
              <w:widowControl/>
              <w:jc w:val="center"/>
              <w:textAlignment w:val="center"/>
              <w:rPr>
                <w:rFonts w:ascii="方正仿宋简体" w:eastAsia="方正仿宋简体" w:hAnsi="方正仿宋简体" w:cs="方正仿宋简体"/>
                <w:color w:val="000000"/>
                <w:kern w:val="0"/>
                <w:szCs w:val="21"/>
              </w:rPr>
            </w:pPr>
            <w:r>
              <w:rPr>
                <w:rFonts w:ascii="方正仿宋简体" w:eastAsia="方正仿宋简体" w:hAnsi="方正仿宋简体" w:cs="方正仿宋简体" w:hint="eastAsia"/>
                <w:color w:val="000000"/>
                <w:kern w:val="0"/>
                <w:szCs w:val="21"/>
              </w:rPr>
              <w:t>合计</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553F1" w:rsidRDefault="009553F1" w:rsidP="00EB342C">
            <w:pPr>
              <w:spacing w:line="260" w:lineRule="exact"/>
              <w:jc w:val="center"/>
              <w:rPr>
                <w:rFonts w:ascii="方正仿宋简体" w:eastAsia="方正仿宋简体"/>
                <w:color w:val="000000"/>
                <w:szCs w:val="21"/>
              </w:rPr>
            </w:pPr>
            <w:r>
              <w:rPr>
                <w:rFonts w:ascii="方正仿宋简体" w:eastAsia="方正仿宋简体" w:hint="eastAsia"/>
                <w:color w:val="000000"/>
                <w:szCs w:val="21"/>
              </w:rPr>
              <w:t>28</w:t>
            </w:r>
          </w:p>
        </w:tc>
      </w:tr>
    </w:tbl>
    <w:p w:rsidR="009553F1" w:rsidRPr="00464B38" w:rsidRDefault="009553F1" w:rsidP="009553F1">
      <w:pPr>
        <w:widowControl/>
        <w:jc w:val="center"/>
        <w:textAlignment w:val="center"/>
        <w:rPr>
          <w:rFonts w:ascii="方正仿宋简体" w:eastAsia="方正仿宋简体" w:hAnsi="方正仿宋简体" w:cs="方正仿宋简体"/>
          <w:color w:val="000000"/>
          <w:kern w:val="0"/>
          <w:szCs w:val="21"/>
        </w:rPr>
      </w:pPr>
    </w:p>
    <w:p w:rsidR="004B7AA9" w:rsidRDefault="004B7AA9"/>
    <w:sectPr w:rsidR="004B7AA9" w:rsidSect="0082677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2D7" w:rsidRDefault="005832D7" w:rsidP="009553F1">
      <w:r>
        <w:separator/>
      </w:r>
    </w:p>
  </w:endnote>
  <w:endnote w:type="continuationSeparator" w:id="1">
    <w:p w:rsidR="005832D7" w:rsidRDefault="005832D7" w:rsidP="00955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2D7" w:rsidRDefault="005832D7" w:rsidP="009553F1">
      <w:r>
        <w:separator/>
      </w:r>
    </w:p>
  </w:footnote>
  <w:footnote w:type="continuationSeparator" w:id="1">
    <w:p w:rsidR="005832D7" w:rsidRDefault="005832D7" w:rsidP="00955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28D2AB"/>
    <w:multiLevelType w:val="singleLevel"/>
    <w:tmpl w:val="A428D2AB"/>
    <w:lvl w:ilvl="0">
      <w:start w:val="1"/>
      <w:numFmt w:val="decimal"/>
      <w:suff w:val="nothing"/>
      <w:lvlText w:val="%1、"/>
      <w:lvlJc w:val="left"/>
    </w:lvl>
  </w:abstractNum>
  <w:abstractNum w:abstractNumId="1">
    <w:nsid w:val="B45CFF1D"/>
    <w:multiLevelType w:val="singleLevel"/>
    <w:tmpl w:val="B45CFF1D"/>
    <w:lvl w:ilvl="0">
      <w:start w:val="1"/>
      <w:numFmt w:val="decimal"/>
      <w:lvlText w:val="%1."/>
      <w:lvlJc w:val="left"/>
      <w:pPr>
        <w:tabs>
          <w:tab w:val="num" w:pos="312"/>
        </w:tabs>
      </w:pPr>
    </w:lvl>
  </w:abstractNum>
  <w:abstractNum w:abstractNumId="2">
    <w:nsid w:val="B64B539B"/>
    <w:multiLevelType w:val="singleLevel"/>
    <w:tmpl w:val="B64B539B"/>
    <w:lvl w:ilvl="0">
      <w:start w:val="1"/>
      <w:numFmt w:val="decimal"/>
      <w:lvlText w:val="%1."/>
      <w:lvlJc w:val="left"/>
      <w:pPr>
        <w:tabs>
          <w:tab w:val="num" w:pos="312"/>
        </w:tabs>
      </w:pPr>
    </w:lvl>
  </w:abstractNum>
  <w:abstractNum w:abstractNumId="3">
    <w:nsid w:val="CFC86B0A"/>
    <w:multiLevelType w:val="singleLevel"/>
    <w:tmpl w:val="CFC86B0A"/>
    <w:lvl w:ilvl="0">
      <w:start w:val="1"/>
      <w:numFmt w:val="decimal"/>
      <w:lvlText w:val="%1."/>
      <w:lvlJc w:val="left"/>
      <w:pPr>
        <w:tabs>
          <w:tab w:val="num" w:pos="312"/>
        </w:tabs>
      </w:pPr>
    </w:lvl>
  </w:abstractNum>
  <w:abstractNum w:abstractNumId="4">
    <w:nsid w:val="DA906BBF"/>
    <w:multiLevelType w:val="singleLevel"/>
    <w:tmpl w:val="DA906BBF"/>
    <w:lvl w:ilvl="0">
      <w:start w:val="1"/>
      <w:numFmt w:val="decimal"/>
      <w:lvlText w:val="%1."/>
      <w:lvlJc w:val="left"/>
      <w:pPr>
        <w:tabs>
          <w:tab w:val="num" w:pos="312"/>
        </w:tabs>
      </w:pPr>
    </w:lvl>
  </w:abstractNum>
  <w:abstractNum w:abstractNumId="5">
    <w:nsid w:val="F1CBAFCE"/>
    <w:multiLevelType w:val="singleLevel"/>
    <w:tmpl w:val="F1CBAFCE"/>
    <w:lvl w:ilvl="0">
      <w:start w:val="1"/>
      <w:numFmt w:val="decimal"/>
      <w:lvlText w:val="%1."/>
      <w:lvlJc w:val="left"/>
      <w:pPr>
        <w:tabs>
          <w:tab w:val="num" w:pos="312"/>
        </w:tabs>
      </w:pPr>
    </w:lvl>
  </w:abstractNum>
  <w:abstractNum w:abstractNumId="6">
    <w:nsid w:val="16E64269"/>
    <w:multiLevelType w:val="singleLevel"/>
    <w:tmpl w:val="16E64269"/>
    <w:lvl w:ilvl="0">
      <w:start w:val="1"/>
      <w:numFmt w:val="decimal"/>
      <w:lvlText w:val="%1."/>
      <w:lvlJc w:val="left"/>
      <w:pPr>
        <w:tabs>
          <w:tab w:val="num" w:pos="312"/>
        </w:tabs>
      </w:pPr>
    </w:lvl>
  </w:abstractNum>
  <w:abstractNum w:abstractNumId="7">
    <w:nsid w:val="189057D4"/>
    <w:multiLevelType w:val="singleLevel"/>
    <w:tmpl w:val="189057D4"/>
    <w:lvl w:ilvl="0">
      <w:start w:val="1"/>
      <w:numFmt w:val="decimal"/>
      <w:lvlText w:val="%1."/>
      <w:lvlJc w:val="left"/>
      <w:pPr>
        <w:tabs>
          <w:tab w:val="num" w:pos="312"/>
        </w:tabs>
      </w:pPr>
    </w:lvl>
  </w:abstractNum>
  <w:abstractNum w:abstractNumId="8">
    <w:nsid w:val="30C8DA21"/>
    <w:multiLevelType w:val="singleLevel"/>
    <w:tmpl w:val="30C8DA21"/>
    <w:lvl w:ilvl="0">
      <w:start w:val="1"/>
      <w:numFmt w:val="decimal"/>
      <w:lvlText w:val="%1."/>
      <w:lvlJc w:val="left"/>
      <w:pPr>
        <w:tabs>
          <w:tab w:val="num" w:pos="312"/>
        </w:tabs>
      </w:pPr>
    </w:lvl>
  </w:abstractNum>
  <w:abstractNum w:abstractNumId="9">
    <w:nsid w:val="35A54FA3"/>
    <w:multiLevelType w:val="singleLevel"/>
    <w:tmpl w:val="35A54FA3"/>
    <w:lvl w:ilvl="0">
      <w:start w:val="1"/>
      <w:numFmt w:val="decimal"/>
      <w:lvlText w:val="%1."/>
      <w:lvlJc w:val="left"/>
      <w:pPr>
        <w:tabs>
          <w:tab w:val="num" w:pos="312"/>
        </w:tabs>
      </w:pPr>
    </w:lvl>
  </w:abstractNum>
  <w:abstractNum w:abstractNumId="10">
    <w:nsid w:val="56943B7D"/>
    <w:multiLevelType w:val="singleLevel"/>
    <w:tmpl w:val="56943B7D"/>
    <w:lvl w:ilvl="0">
      <w:start w:val="1"/>
      <w:numFmt w:val="decimal"/>
      <w:lvlText w:val="%1."/>
      <w:lvlJc w:val="left"/>
      <w:pPr>
        <w:tabs>
          <w:tab w:val="num" w:pos="312"/>
        </w:tabs>
      </w:pPr>
    </w:lvl>
  </w:abstractNum>
  <w:abstractNum w:abstractNumId="11">
    <w:nsid w:val="5A4F7911"/>
    <w:multiLevelType w:val="singleLevel"/>
    <w:tmpl w:val="5A4F7911"/>
    <w:lvl w:ilvl="0">
      <w:start w:val="1"/>
      <w:numFmt w:val="decimal"/>
      <w:lvlText w:val="%1."/>
      <w:lvlJc w:val="left"/>
      <w:pPr>
        <w:tabs>
          <w:tab w:val="num" w:pos="312"/>
        </w:tabs>
      </w:pPr>
    </w:lvl>
  </w:abstractNum>
  <w:abstractNum w:abstractNumId="12">
    <w:nsid w:val="6662A82A"/>
    <w:multiLevelType w:val="singleLevel"/>
    <w:tmpl w:val="6662A82A"/>
    <w:lvl w:ilvl="0">
      <w:start w:val="1"/>
      <w:numFmt w:val="decimal"/>
      <w:lvlText w:val="%1."/>
      <w:lvlJc w:val="left"/>
      <w:pPr>
        <w:tabs>
          <w:tab w:val="num" w:pos="312"/>
        </w:tabs>
      </w:pPr>
    </w:lvl>
  </w:abstractNum>
  <w:num w:numId="1">
    <w:abstractNumId w:val="0"/>
  </w:num>
  <w:num w:numId="2">
    <w:abstractNumId w:val="8"/>
  </w:num>
  <w:num w:numId="3">
    <w:abstractNumId w:val="1"/>
  </w:num>
  <w:num w:numId="4">
    <w:abstractNumId w:val="5"/>
  </w:num>
  <w:num w:numId="5">
    <w:abstractNumId w:val="11"/>
  </w:num>
  <w:num w:numId="6">
    <w:abstractNumId w:val="10"/>
  </w:num>
  <w:num w:numId="7">
    <w:abstractNumId w:val="6"/>
  </w:num>
  <w:num w:numId="8">
    <w:abstractNumId w:val="2"/>
  </w:num>
  <w:num w:numId="9">
    <w:abstractNumId w:val="7"/>
  </w:num>
  <w:num w:numId="10">
    <w:abstractNumId w:val="9"/>
  </w:num>
  <w:num w:numId="11">
    <w:abstractNumId w:val="4"/>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50000" w:hash="jObF7LS05qyeRBe+7b56CBcGEnQ=" w:salt="NNe5nfUzLqpq+swVXmPOfg=="/>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C0D"/>
    <w:rsid w:val="00106C9C"/>
    <w:rsid w:val="003A2ACC"/>
    <w:rsid w:val="003E6C0D"/>
    <w:rsid w:val="004B7AA9"/>
    <w:rsid w:val="005832D7"/>
    <w:rsid w:val="006D62ED"/>
    <w:rsid w:val="009553F1"/>
    <w:rsid w:val="00A62336"/>
    <w:rsid w:val="00E64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53F1"/>
    <w:rPr>
      <w:sz w:val="18"/>
      <w:szCs w:val="18"/>
    </w:rPr>
  </w:style>
  <w:style w:type="paragraph" w:styleId="a4">
    <w:name w:val="footer"/>
    <w:basedOn w:val="a"/>
    <w:link w:val="Char0"/>
    <w:uiPriority w:val="99"/>
    <w:semiHidden/>
    <w:unhideWhenUsed/>
    <w:rsid w:val="009553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53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571</Words>
  <Characters>3260</Characters>
  <Application>Microsoft Office Word</Application>
  <DocSecurity>8</DocSecurity>
  <Lines>27</Lines>
  <Paragraphs>7</Paragraphs>
  <ScaleCrop>false</ScaleCrop>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黄兴</dc:creator>
  <cp:keywords/>
  <dc:description/>
  <cp:lastModifiedBy>黄兴</cp:lastModifiedBy>
  <cp:revision>3</cp:revision>
  <dcterms:created xsi:type="dcterms:W3CDTF">2019-06-28T02:21:00Z</dcterms:created>
  <dcterms:modified xsi:type="dcterms:W3CDTF">2019-06-28T02:25:00Z</dcterms:modified>
</cp:coreProperties>
</file>