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lang w:eastAsia="zh-CN"/>
        </w:rPr>
      </w:pPr>
      <w:bookmarkStart w:id="0" w:name="_GoBack"/>
      <w:r>
        <w:rPr>
          <w:rFonts w:hint="eastAsia" w:ascii="微软雅黑" w:hAnsi="微软雅黑" w:eastAsia="微软雅黑" w:cs="微软雅黑"/>
          <w:sz w:val="24"/>
          <w:szCs w:val="24"/>
        </w:rPr>
        <w:t>附件2：</w:t>
      </w:r>
    </w:p>
    <w:bookmarkEnd w:id="0"/>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sz w:val="30"/>
          <w:szCs w:val="30"/>
          <w:lang w:eastAsia="zh-CN"/>
        </w:rPr>
      </w:pPr>
      <w:r>
        <w:rPr>
          <w:rFonts w:hint="eastAsia" w:ascii="微软雅黑" w:hAnsi="微软雅黑" w:eastAsia="微软雅黑" w:cs="微软雅黑"/>
          <w:sz w:val="30"/>
          <w:szCs w:val="30"/>
        </w:rPr>
        <w:t>重庆邮电大学引进人才优惠待遇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第一层次：院士，相当水平专家学者。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支持条件和享受待遇与学校面议。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二层次：国家级专家学者。包括国家特支计划（万人计划）人选；国家引进海外高层次人才计划（国家高级人才计划）人选；"长江学者计划"特聘教授；国家杰出青年科学基金获得者；国家创新人才推进计划中青年科技领军人才；"百千万人才工程"国家级人选；国家重点学科、重点实验室、工程技术研究中心学术技术带头人；"长江学者计划"创新团队学术带头人；国家自然科学基金创新研究群体学术带头人；任职于海内外著名大学或研究机构（企业）、具有高校教授或相当职务、在国际相关领域学术界具有重要影响力的学科领军人才；相当水平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支持条件和享受待遇与学校面议。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三层次：省部级专家学者。包括教育部"新世纪优秀人才支持计划"人选；省部级"百人计划"人选；各类省部级人才工程（项目）入选者；任职于海内外著名大学或研究机构（企业）、具有高校副教授或相当职务、在国际相关领域学术界具有较大影响力的学术带头人；相当水平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支持条件和享受待遇与学校面议。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四层次：具有博士学位的国内知名大学教授或已有突出业绩的副教授；具有博士学位、任职于国内重点科研机构（知名企业）的研究员或相当职务人员；毕业于最新世界大学排名前200名的大学博士或出站博士后；具备较好的学术水平和研究能力，满足下列条件之一的海内外博士（后）：（1）在Nature/Science正刊或子刊上发表论文1篇及以上；（2）以第一作者/通讯作者发表本学科被SCI一区检索的期刊论文1篇及以上；（3）以第一作者/通讯作者发表本学科被SCI二区/SSCI/A&amp;HCI检索的期刊论文2篇及以上；（4）以第一作者在《中国社会科学》、《求是》上发表期刊论文；或发表本学科论文被《新华文摘》长篇转载；或在人民日报理论版、光明日报理论版上发表3000字以上的理论文章；或在我校认定的人文社科类一级学科权威刊物上发表本学科期刊论文2篇及以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1.加入相应的教师团队；提供科研启动经费：自然科学类50万元、人文社科类20万元。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2.除按国家基本工资标准和学校绩效工资分配等办法享受工资津贴和福利待遇外，提供人才补贴75万元。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3.提供安家补助费10万元。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4.提供三年租房补贴每月1500元。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5.具备条件的，可申请学校研究生导师。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第五层次：海内外博士（后）。具备较强的科研能力，以第一作者/通讯作者发表本学科期刊论文被SCI、EI、CSSCI检索（收录）2篇及以上；或排名第一的已授权发明专利2项。年龄不超过35岁。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1.加入相应的教师团队；提供科研启动经费：自然科学类30万元、人文社科类10万元。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2.除按国家基本工资标准和学校绩效工资分配等办法享受工资津贴和福利待遇外，提供人才补贴50万元。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3.提供安家补助费10万元。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4.提供三年租房补贴每月1200元。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5.具备条件的，可申请学校研究生导师。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（详见学校人事处网站：http://rsc.cqupt.edu.cn）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0454C"/>
    <w:rsid w:val="1550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2019-04-25T09:10:00Z</dcterms:created>
  <dc:creator>染柒歌家的肥兔子</dc:creator>
  <cp:lastModifiedBy>染柒歌家的肥兔子</cp:lastModifiedBy>
  <dcterms:modified xsi:type="dcterms:W3CDTF">2019-04-25T09:11:47Z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